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25E7" w14:textId="77777777" w:rsidR="00A970A7" w:rsidRDefault="008E5205">
      <w:pPr>
        <w:pStyle w:val="Title"/>
        <w:jc w:val="center"/>
      </w:pPr>
      <w:r>
        <w:t>Small Business Retirement Plans Explained</w:t>
      </w:r>
    </w:p>
    <w:p w14:paraId="6004F99D" w14:textId="77777777" w:rsidR="00A970A7" w:rsidRDefault="008E5205">
      <w:pPr>
        <w:jc w:val="center"/>
      </w:pPr>
      <w:r>
        <w:t>2025 Guide to SEP‑IRA, SIMPLE IRA, 401(k) Variants, and More</w:t>
      </w:r>
    </w:p>
    <w:p w14:paraId="39E8EF0D" w14:textId="77777777" w:rsidR="00A970A7" w:rsidRDefault="008E5205">
      <w:pPr>
        <w:jc w:val="center"/>
      </w:pPr>
      <w:r>
        <w:t>Prepared April 28, 2025</w:t>
      </w:r>
    </w:p>
    <w:p w14:paraId="38279898" w14:textId="77777777" w:rsidR="00A970A7" w:rsidRDefault="008E5205">
      <w:r>
        <w:t xml:space="preserve">This guide distills the latest IRS limits and SECURE 2.0 updates into practical, straight‑talk insights for founders and </w:t>
      </w:r>
      <w:r>
        <w:t>finance leads who need a retirement plan that just works.</w:t>
      </w:r>
    </w:p>
    <w:p w14:paraId="6215D503" w14:textId="77777777" w:rsidR="00A970A7" w:rsidRDefault="008E5205">
      <w:r>
        <w:br w:type="page"/>
      </w:r>
    </w:p>
    <w:p w14:paraId="7A99AD1A" w14:textId="77777777" w:rsidR="00A970A7" w:rsidRDefault="008E5205">
      <w:pPr>
        <w:pStyle w:val="Heading1"/>
      </w:pPr>
      <w:r>
        <w:lastRenderedPageBreak/>
        <w:t>Introduction</w:t>
      </w:r>
    </w:p>
    <w:p w14:paraId="7492B68D" w14:textId="77777777" w:rsidR="00A970A7" w:rsidRDefault="008E5205">
      <w:r>
        <w:t>Offering a retirement plan is no longer a nice‑to‑have—it’s a competitive necessity that helps you attract talent and reduce your tax bill. The 2025 contribution increases and new SECURE 2.0 tax credits mean even micro‑firms can punch above their weight. But the alphabet soup (SEP, SIMPLE, Solo 401(k)…) is brutal if you just want an answer. This guide strips the jargon, compares the major options, and shows you how to pick the right plan—without getting nuked by compliance headaches.</w:t>
      </w:r>
    </w:p>
    <w:p w14:paraId="3B724605" w14:textId="77777777" w:rsidR="00A970A7" w:rsidRDefault="008E5205">
      <w:pPr>
        <w:pStyle w:val="Heading1"/>
      </w:pPr>
      <w:r>
        <w:t>Quick Comparison (2025 Limits)</w:t>
      </w:r>
    </w:p>
    <w:tbl>
      <w:tblPr>
        <w:tblStyle w:val="TableGrid"/>
        <w:tblW w:w="0" w:type="auto"/>
        <w:tblLook w:val="04A0" w:firstRow="1" w:lastRow="0" w:firstColumn="1" w:lastColumn="0" w:noHBand="0" w:noVBand="1"/>
      </w:tblPr>
      <w:tblGrid>
        <w:gridCol w:w="2119"/>
        <w:gridCol w:w="2131"/>
        <w:gridCol w:w="2127"/>
        <w:gridCol w:w="2253"/>
      </w:tblGrid>
      <w:tr w:rsidR="00A970A7" w14:paraId="7F92900C" w14:textId="77777777">
        <w:tc>
          <w:tcPr>
            <w:tcW w:w="2160" w:type="dxa"/>
          </w:tcPr>
          <w:p w14:paraId="29F4FEF7" w14:textId="77777777" w:rsidR="00A970A7" w:rsidRDefault="008E5205">
            <w:r>
              <w:rPr>
                <w:b/>
              </w:rPr>
              <w:t>Plan</w:t>
            </w:r>
          </w:p>
        </w:tc>
        <w:tc>
          <w:tcPr>
            <w:tcW w:w="2160" w:type="dxa"/>
          </w:tcPr>
          <w:p w14:paraId="36E618B5" w14:textId="77777777" w:rsidR="00A970A7" w:rsidRDefault="008E5205">
            <w:r>
              <w:rPr>
                <w:b/>
              </w:rPr>
              <w:t>2025 Contribution Limits</w:t>
            </w:r>
          </w:p>
        </w:tc>
        <w:tc>
          <w:tcPr>
            <w:tcW w:w="2160" w:type="dxa"/>
          </w:tcPr>
          <w:p w14:paraId="344E9C77" w14:textId="77777777" w:rsidR="00A970A7" w:rsidRDefault="008E5205">
            <w:r>
              <w:rPr>
                <w:b/>
              </w:rPr>
              <w:t>Employer Funding Rule</w:t>
            </w:r>
          </w:p>
        </w:tc>
        <w:tc>
          <w:tcPr>
            <w:tcW w:w="2160" w:type="dxa"/>
          </w:tcPr>
          <w:p w14:paraId="46D54A5C" w14:textId="77777777" w:rsidR="00A970A7" w:rsidRDefault="008E5205">
            <w:r>
              <w:rPr>
                <w:b/>
              </w:rPr>
              <w:t>Ideal For</w:t>
            </w:r>
          </w:p>
        </w:tc>
      </w:tr>
      <w:tr w:rsidR="00A970A7" w14:paraId="688C8AB4" w14:textId="77777777">
        <w:tc>
          <w:tcPr>
            <w:tcW w:w="2160" w:type="dxa"/>
          </w:tcPr>
          <w:p w14:paraId="34AD1A64" w14:textId="77777777" w:rsidR="00A970A7" w:rsidRDefault="008E5205">
            <w:r>
              <w:t>SEP‑IRA</w:t>
            </w:r>
          </w:p>
        </w:tc>
        <w:tc>
          <w:tcPr>
            <w:tcW w:w="2160" w:type="dxa"/>
          </w:tcPr>
          <w:p w14:paraId="6FDA35E2" w14:textId="77777777" w:rsidR="00A970A7" w:rsidRDefault="008E5205">
            <w:r>
              <w:t>Employer up to 25 % of comp, capped at $70 k.</w:t>
            </w:r>
          </w:p>
        </w:tc>
        <w:tc>
          <w:tcPr>
            <w:tcW w:w="2160" w:type="dxa"/>
          </w:tcPr>
          <w:p w14:paraId="21520ADA" w14:textId="77777777" w:rsidR="00A970A7" w:rsidRDefault="008E5205">
            <w:r>
              <w:t>Flexible 0–25 % each year; must be equal % for all.</w:t>
            </w:r>
          </w:p>
        </w:tc>
        <w:tc>
          <w:tcPr>
            <w:tcW w:w="2160" w:type="dxa"/>
          </w:tcPr>
          <w:p w14:paraId="63770876" w14:textId="77777777" w:rsidR="00A970A7" w:rsidRDefault="008E5205">
            <w:r>
              <w:t>1–5 owner‑employees who want maximum deduction with minimal paperwork.</w:t>
            </w:r>
          </w:p>
        </w:tc>
      </w:tr>
      <w:tr w:rsidR="00A970A7" w14:paraId="7CC7E941" w14:textId="77777777">
        <w:tc>
          <w:tcPr>
            <w:tcW w:w="2160" w:type="dxa"/>
          </w:tcPr>
          <w:p w14:paraId="72B2148C" w14:textId="77777777" w:rsidR="00A970A7" w:rsidRDefault="008E5205">
            <w:r>
              <w:t>SIMPLE IRA</w:t>
            </w:r>
          </w:p>
        </w:tc>
        <w:tc>
          <w:tcPr>
            <w:tcW w:w="2160" w:type="dxa"/>
          </w:tcPr>
          <w:p w14:paraId="34CB340C" w14:textId="77777777" w:rsidR="00A970A7" w:rsidRDefault="008E5205">
            <w:r>
              <w:t>Employee $16.5 k (+$3.5 k catch‑up 50+). Employer adds 3 % match or 2 % nonelective.</w:t>
            </w:r>
          </w:p>
        </w:tc>
        <w:tc>
          <w:tcPr>
            <w:tcW w:w="2160" w:type="dxa"/>
          </w:tcPr>
          <w:p w14:paraId="72988D7E" w14:textId="77777777" w:rsidR="00A970A7" w:rsidRDefault="008E5205">
            <w:r>
              <w:t>Mandatory match or 2 % nonelective, immediately vested.</w:t>
            </w:r>
          </w:p>
        </w:tc>
        <w:tc>
          <w:tcPr>
            <w:tcW w:w="2160" w:type="dxa"/>
          </w:tcPr>
          <w:p w14:paraId="61791282" w14:textId="77777777" w:rsidR="00A970A7" w:rsidRDefault="008E5205">
            <w:r>
              <w:t>Teams ≤100 wanting cheap, easy payroll deferrals.</w:t>
            </w:r>
          </w:p>
        </w:tc>
      </w:tr>
      <w:tr w:rsidR="00A970A7" w14:paraId="15B01F6D" w14:textId="77777777">
        <w:tc>
          <w:tcPr>
            <w:tcW w:w="2160" w:type="dxa"/>
          </w:tcPr>
          <w:p w14:paraId="1C4C4F43" w14:textId="77777777" w:rsidR="00A970A7" w:rsidRDefault="008E5205">
            <w:r>
              <w:t>Traditional / Safe Harbor 401(k)</w:t>
            </w:r>
          </w:p>
        </w:tc>
        <w:tc>
          <w:tcPr>
            <w:tcW w:w="2160" w:type="dxa"/>
          </w:tcPr>
          <w:p w14:paraId="36897F81" w14:textId="77777777" w:rsidR="00A970A7" w:rsidRDefault="008E5205">
            <w:r>
              <w:t>Employee $23.5 k (+$7.5 k catch‑up). Combined limit $70 k.</w:t>
            </w:r>
          </w:p>
        </w:tc>
        <w:tc>
          <w:tcPr>
            <w:tcW w:w="2160" w:type="dxa"/>
          </w:tcPr>
          <w:p w14:paraId="53ED3A40" w14:textId="77777777" w:rsidR="00A970A7" w:rsidRDefault="008E5205">
            <w:r>
              <w:t>Safe Harbor: 3 % nonelective or 4 % match avoids testing.</w:t>
            </w:r>
          </w:p>
        </w:tc>
        <w:tc>
          <w:tcPr>
            <w:tcW w:w="2160" w:type="dxa"/>
          </w:tcPr>
          <w:p w14:paraId="4EE0808A" w14:textId="77777777" w:rsidR="00A970A7" w:rsidRDefault="008E5205">
            <w:r>
              <w:t>Growing firms that need higher limits and Roth, loans, student‑loan match.</w:t>
            </w:r>
          </w:p>
        </w:tc>
      </w:tr>
      <w:tr w:rsidR="00A970A7" w14:paraId="6076E01C" w14:textId="77777777">
        <w:tc>
          <w:tcPr>
            <w:tcW w:w="2160" w:type="dxa"/>
          </w:tcPr>
          <w:p w14:paraId="20B264A7" w14:textId="77777777" w:rsidR="00A970A7" w:rsidRDefault="008E5205">
            <w:r>
              <w:t>Solo 401(k)</w:t>
            </w:r>
          </w:p>
        </w:tc>
        <w:tc>
          <w:tcPr>
            <w:tcW w:w="2160" w:type="dxa"/>
          </w:tcPr>
          <w:p w14:paraId="76CC1C27" w14:textId="77777777" w:rsidR="00A970A7" w:rsidRDefault="008E5205">
            <w:r>
              <w:t>Same as above; owner acts as employee + employer.</w:t>
            </w:r>
          </w:p>
        </w:tc>
        <w:tc>
          <w:tcPr>
            <w:tcW w:w="2160" w:type="dxa"/>
          </w:tcPr>
          <w:p w14:paraId="0F60FAEF" w14:textId="77777777" w:rsidR="00A970A7" w:rsidRDefault="008E5205">
            <w:r>
              <w:t>None—no common‑law employees allowed.</w:t>
            </w:r>
          </w:p>
        </w:tc>
        <w:tc>
          <w:tcPr>
            <w:tcW w:w="2160" w:type="dxa"/>
          </w:tcPr>
          <w:p w14:paraId="1687528E" w14:textId="77777777" w:rsidR="00A970A7" w:rsidRDefault="008E5205">
            <w:r>
              <w:t>Solo founders/consultants wanting jumbo deductions.</w:t>
            </w:r>
          </w:p>
        </w:tc>
      </w:tr>
      <w:tr w:rsidR="00A970A7" w14:paraId="7D1C7E0A" w14:textId="77777777">
        <w:tc>
          <w:tcPr>
            <w:tcW w:w="2160" w:type="dxa"/>
          </w:tcPr>
          <w:p w14:paraId="4B8079CC" w14:textId="77777777" w:rsidR="00A970A7" w:rsidRDefault="008E5205">
            <w:r>
              <w:t>Cash Balance / DB</w:t>
            </w:r>
          </w:p>
        </w:tc>
        <w:tc>
          <w:tcPr>
            <w:tcW w:w="2160" w:type="dxa"/>
          </w:tcPr>
          <w:p w14:paraId="1ACD68F8" w14:textId="77777777" w:rsidR="00A970A7" w:rsidRDefault="008E5205">
            <w:r>
              <w:t>Benefit up to $280 k; contributions actuarial ($100 k+ typical).</w:t>
            </w:r>
          </w:p>
        </w:tc>
        <w:tc>
          <w:tcPr>
            <w:tcW w:w="2160" w:type="dxa"/>
          </w:tcPr>
          <w:p w14:paraId="5540AE1C" w14:textId="77777777" w:rsidR="00A970A7" w:rsidRDefault="008E5205">
            <w:r>
              <w:t>Must meet promised benefit; actuary required.</w:t>
            </w:r>
          </w:p>
        </w:tc>
        <w:tc>
          <w:tcPr>
            <w:tcW w:w="2160" w:type="dxa"/>
          </w:tcPr>
          <w:p w14:paraId="2D6454F8" w14:textId="77777777" w:rsidR="00A970A7" w:rsidRDefault="008E5205">
            <w:r>
              <w:t>Profitable firms with older owners seeking six‑figure deductions.</w:t>
            </w:r>
          </w:p>
        </w:tc>
      </w:tr>
    </w:tbl>
    <w:p w14:paraId="491C3E91" w14:textId="77777777" w:rsidR="00A970A7" w:rsidRDefault="008E5205">
      <w:r>
        <w:br w:type="page"/>
      </w:r>
    </w:p>
    <w:p w14:paraId="5B99211B" w14:textId="77777777" w:rsidR="00A970A7" w:rsidRDefault="008E5205">
      <w:pPr>
        <w:pStyle w:val="Heading1"/>
      </w:pPr>
      <w:r>
        <w:lastRenderedPageBreak/>
        <w:t>SEP‑IRA</w:t>
      </w:r>
    </w:p>
    <w:p w14:paraId="1C98003F" w14:textId="77777777" w:rsidR="00A970A7" w:rsidRDefault="008E5205">
      <w:r>
        <w:t>How it works: Employer‑only contributions into each worker’s IRA.</w:t>
      </w:r>
    </w:p>
    <w:p w14:paraId="0E4E38E5" w14:textId="77777777" w:rsidR="00A970A7" w:rsidRDefault="008E5205">
      <w:r>
        <w:t>2025 limit: 25 % of compensation up to $70 k.</w:t>
      </w:r>
    </w:p>
    <w:p w14:paraId="69E97205" w14:textId="77777777" w:rsidR="00A970A7" w:rsidRDefault="008E5205">
      <w:r>
        <w:t>Pros: Discretionary funding; no Form 5500.</w:t>
      </w:r>
    </w:p>
    <w:p w14:paraId="3BC818F0" w14:textId="77777777" w:rsidR="00A970A7" w:rsidRDefault="008E5205">
      <w:r>
        <w:t>Cons: Must give the same % to each eligible employee; no Roth deferrals.</w:t>
      </w:r>
    </w:p>
    <w:p w14:paraId="067170FA" w14:textId="77777777" w:rsidR="00A970A7" w:rsidRDefault="008E5205">
      <w:r>
        <w:t>Best practice: Decide contribution % after fiscal year‑end to maximize tax flexibility.</w:t>
      </w:r>
    </w:p>
    <w:p w14:paraId="4907ECBA" w14:textId="77777777" w:rsidR="00A970A7" w:rsidRDefault="008E5205">
      <w:pPr>
        <w:pStyle w:val="Heading1"/>
      </w:pPr>
      <w:r>
        <w:t>SIMPLE IRA</w:t>
      </w:r>
    </w:p>
    <w:p w14:paraId="50118777" w14:textId="77777777" w:rsidR="00A970A7" w:rsidRDefault="008E5205">
      <w:r>
        <w:t>How it works: Employees make salary reductions; employer provides a 3 % match or 2 % nonelective.</w:t>
      </w:r>
    </w:p>
    <w:p w14:paraId="4B86CFA6" w14:textId="77777777" w:rsidR="00A970A7" w:rsidRDefault="008E5205">
      <w:r>
        <w:t>2025 limits: $16,500 salary deferral plus $3,500 catch‑up. Compensation cap $345 k for nonelective contribution.</w:t>
      </w:r>
    </w:p>
    <w:p w14:paraId="0DD8F0F8" w14:textId="77777777" w:rsidR="00A970A7" w:rsidRDefault="008E5205">
      <w:r>
        <w:t>Pros: Low startup/maintenance cost; no nondiscrimination tests.</w:t>
      </w:r>
    </w:p>
    <w:p w14:paraId="56A10F84" w14:textId="77777777" w:rsidR="00A970A7" w:rsidRDefault="008E5205">
      <w:r>
        <w:t>Cons: Lower limits vs 401(k); mandatory employer funding.</w:t>
      </w:r>
    </w:p>
    <w:p w14:paraId="7BDD2858" w14:textId="77777777" w:rsidR="00A970A7" w:rsidRDefault="008E5205">
      <w:r>
        <w:t xml:space="preserve">Best </w:t>
      </w:r>
      <w:r>
        <w:t>practice: Integrate payroll with the custodian to meet 30‑day remittance rule.</w:t>
      </w:r>
    </w:p>
    <w:p w14:paraId="6E61BFA9" w14:textId="77777777" w:rsidR="00A970A7" w:rsidRDefault="008E5205">
      <w:pPr>
        <w:pStyle w:val="Heading1"/>
      </w:pPr>
      <w:r>
        <w:t>Traditional / Safe Harbor 401(k)</w:t>
      </w:r>
    </w:p>
    <w:p w14:paraId="3702B4CD" w14:textId="77777777" w:rsidR="00A970A7" w:rsidRDefault="008E5205">
      <w:r>
        <w:t>How it works: Employee pre‑tax or Roth deferrals, optional employer match/profit sharing. Safe Harbor formulas bypass testing.</w:t>
      </w:r>
    </w:p>
    <w:p w14:paraId="7DDEE06E" w14:textId="77777777" w:rsidR="00A970A7" w:rsidRDefault="008E5205">
      <w:r>
        <w:t>2025 limits: $23,500 elective deferral + $7,500 catch‑up; combined max $70,000.</w:t>
      </w:r>
    </w:p>
    <w:p w14:paraId="6A54D27F" w14:textId="77777777" w:rsidR="00A970A7" w:rsidRDefault="008E5205">
      <w:r>
        <w:t>Pros: Highest deferral limit; Roth; participant loans; student‑loan match option.</w:t>
      </w:r>
    </w:p>
    <w:p w14:paraId="531C39C3" w14:textId="77777777" w:rsidR="00A970A7" w:rsidRDefault="008E5205">
      <w:r>
        <w:t>Cons: Higher admin and fiduciary burden.</w:t>
      </w:r>
    </w:p>
    <w:p w14:paraId="7CE0CFB1" w14:textId="77777777" w:rsidR="00A970A7" w:rsidRDefault="008E5205">
      <w:r>
        <w:t xml:space="preserve">Best practice: Add auto‑enrollment to claim the $500 tax credit for </w:t>
      </w:r>
      <w:r>
        <w:t>three years.</w:t>
      </w:r>
    </w:p>
    <w:p w14:paraId="578CC20B" w14:textId="77777777" w:rsidR="00A970A7" w:rsidRDefault="008E5205">
      <w:pPr>
        <w:pStyle w:val="Heading1"/>
      </w:pPr>
      <w:r>
        <w:t>Solo 401(k)</w:t>
      </w:r>
    </w:p>
    <w:p w14:paraId="4DFD0CDE" w14:textId="77777777" w:rsidR="00A970A7" w:rsidRDefault="008E5205">
      <w:r>
        <w:t>One‑participant 401(k) for owner‑only businesses. Combine employee + employer contributions.</w:t>
      </w:r>
    </w:p>
    <w:p w14:paraId="7FE37790" w14:textId="77777777" w:rsidR="00A970A7" w:rsidRDefault="008E5205">
      <w:r>
        <w:t>Pros: Maxes out contributions at lower income levels; Roth sub‑account; no ERISA bond until assets &gt;$250 k.</w:t>
      </w:r>
    </w:p>
    <w:p w14:paraId="546EC420" w14:textId="77777777" w:rsidR="00A970A7" w:rsidRDefault="008E5205">
      <w:r>
        <w:t>Cons: Adding a full‑time employee forces transition to a regular 401(k).</w:t>
      </w:r>
    </w:p>
    <w:p w14:paraId="3866E05C" w14:textId="77777777" w:rsidR="00A970A7" w:rsidRDefault="008E5205">
      <w:r>
        <w:lastRenderedPageBreak/>
        <w:t>Compliance: File Form 5500‑EZ once assets exceed $250 k.</w:t>
      </w:r>
    </w:p>
    <w:p w14:paraId="5DB9F001" w14:textId="77777777" w:rsidR="00A970A7" w:rsidRDefault="008E5205">
      <w:pPr>
        <w:pStyle w:val="Heading1"/>
      </w:pPr>
      <w:r>
        <w:t>Cash Balance &amp; Defined Benefit Plans</w:t>
      </w:r>
    </w:p>
    <w:p w14:paraId="41393440" w14:textId="77777777" w:rsidR="00A970A7" w:rsidRDefault="008E5205">
      <w:r>
        <w:t>2025 benefit limit: $280 k annual retirement benefit; translates to six‑figure deductible contributions.</w:t>
      </w:r>
    </w:p>
    <w:p w14:paraId="4A964594" w14:textId="77777777" w:rsidR="00A970A7" w:rsidRDefault="008E5205">
      <w:r>
        <w:t>Pros: Turbo‑charges pre‑tax savings for owners aged 50+; pairs well with a 401(k).</w:t>
      </w:r>
    </w:p>
    <w:p w14:paraId="01F81FCD" w14:textId="77777777" w:rsidR="00A970A7" w:rsidRDefault="008E5205">
      <w:r>
        <w:t>Cons: Actuary required; minimum funding schedule; PBGC premiums if &gt;25 participants.</w:t>
      </w:r>
    </w:p>
    <w:p w14:paraId="26E8B791" w14:textId="77777777" w:rsidR="00A970A7" w:rsidRDefault="008E5205">
      <w:r>
        <w:t>Best practice: Run a 5‑year funding projection before adoption.</w:t>
      </w:r>
    </w:p>
    <w:p w14:paraId="48D70314" w14:textId="77777777" w:rsidR="00A970A7" w:rsidRDefault="008E5205">
      <w:pPr>
        <w:pStyle w:val="Heading1"/>
      </w:pPr>
      <w:r>
        <w:t>SECURE 2.0 Tax Credits &amp; Mandates</w:t>
      </w:r>
    </w:p>
    <w:p w14:paraId="7B9DF918" w14:textId="77777777" w:rsidR="00A970A7" w:rsidRDefault="008E5205">
      <w:pPr>
        <w:pStyle w:val="ListBullet"/>
      </w:pPr>
      <w:r>
        <w:t>Startup admin credit (§45E): 100 % of costs up to $5 k/yr for employers ≤50 employees.</w:t>
      </w:r>
    </w:p>
    <w:p w14:paraId="7669FDF5" w14:textId="77777777" w:rsidR="00A970A7" w:rsidRDefault="008E5205">
      <w:pPr>
        <w:pStyle w:val="ListBullet"/>
      </w:pPr>
      <w:r>
        <w:t>Employer contribution credit: Up to $1 k per employee for 5 years on new plans.</w:t>
      </w:r>
    </w:p>
    <w:p w14:paraId="5B40A41A" w14:textId="77777777" w:rsidR="00A970A7" w:rsidRDefault="008E5205">
      <w:pPr>
        <w:pStyle w:val="ListBullet"/>
      </w:pPr>
      <w:r>
        <w:t>Auto‑enrollment credit: $500/yr for first 3 years when feature added.</w:t>
      </w:r>
    </w:p>
    <w:p w14:paraId="59E45C46" w14:textId="77777777" w:rsidR="00A970A7" w:rsidRDefault="00A970A7"/>
    <w:p w14:paraId="28B4D9AD" w14:textId="77777777" w:rsidR="00A970A7" w:rsidRDefault="008E5205">
      <w:r>
        <w:t>Mandates starting 2025: Auto‑enroll on new 401(k)/403(b) plans; long‑term part‑time workers enter after 2 yrs.</w:t>
      </w:r>
    </w:p>
    <w:p w14:paraId="3D0F7912" w14:textId="77777777" w:rsidR="00A970A7" w:rsidRDefault="008E5205">
      <w:pPr>
        <w:pStyle w:val="Heading1"/>
      </w:pPr>
      <w:r>
        <w:t>Decision Framework</w:t>
      </w:r>
    </w:p>
    <w:p w14:paraId="15A47C5C" w14:textId="77777777" w:rsidR="00A970A7" w:rsidRDefault="008E5205">
      <w:r>
        <w:t>1. Headcount: Solo → Solo 401(k); ≤100 w/steady payroll → SIMPLE or Safe Harbor 401(k); variable cash &amp; few staff → SEP.</w:t>
      </w:r>
    </w:p>
    <w:p w14:paraId="6243A093" w14:textId="77777777" w:rsidR="00A970A7" w:rsidRDefault="008E5205">
      <w:r>
        <w:t>2. Tax efficiency: Owners ≥50 with excess cash consider Cash Balance.</w:t>
      </w:r>
    </w:p>
    <w:p w14:paraId="5774085C" w14:textId="77777777" w:rsidR="00A970A7" w:rsidRDefault="008E5205">
      <w:r>
        <w:t>3. Budget vs credits: Net cost often $0–$500/yr after SECURE 2.0 incentives.</w:t>
      </w:r>
    </w:p>
    <w:p w14:paraId="19718CE9" w14:textId="77777777" w:rsidR="00A970A7" w:rsidRDefault="008E5205">
      <w:r>
        <w:t>4. Operational lift: Outsource 3(16)/3(38) fiduciary tasks if you can’t babysit compliance.</w:t>
      </w:r>
    </w:p>
    <w:p w14:paraId="3437982B" w14:textId="77777777" w:rsidR="00A970A7" w:rsidRDefault="008E5205">
      <w:pPr>
        <w:pStyle w:val="Heading1"/>
      </w:pPr>
      <w:r>
        <w:t>Operational Best Practices</w:t>
      </w:r>
    </w:p>
    <w:p w14:paraId="53D57513" w14:textId="77777777" w:rsidR="00A970A7" w:rsidRDefault="008E5205">
      <w:pPr>
        <w:pStyle w:val="ListBullet"/>
      </w:pPr>
      <w:r>
        <w:t xml:space="preserve">• Use </w:t>
      </w:r>
      <w:r>
        <w:t>separate contribution accounts for clean audit trails.</w:t>
      </w:r>
    </w:p>
    <w:p w14:paraId="3EF9305F" w14:textId="77777777" w:rsidR="00A970A7" w:rsidRDefault="008E5205">
      <w:pPr>
        <w:pStyle w:val="ListBullet"/>
      </w:pPr>
      <w:r>
        <w:t>• Board/owner resolutions authorise funding percentages each year.</w:t>
      </w:r>
    </w:p>
    <w:p w14:paraId="78C17783" w14:textId="77777777" w:rsidR="00A970A7" w:rsidRDefault="008E5205">
      <w:pPr>
        <w:pStyle w:val="ListBullet"/>
      </w:pPr>
      <w:r>
        <w:t>• Benchmark provider fees every 3 years.</w:t>
      </w:r>
    </w:p>
    <w:p w14:paraId="3112D5FA" w14:textId="77777777" w:rsidR="00A970A7" w:rsidRDefault="008E5205">
      <w:pPr>
        <w:pStyle w:val="ListBullet"/>
      </w:pPr>
      <w:r>
        <w:t>• Enforce MFA and vendor SOC 2 reporting to protect participant data.</w:t>
      </w:r>
    </w:p>
    <w:p w14:paraId="3AA79530" w14:textId="77777777" w:rsidR="00A970A7" w:rsidRDefault="008E5205">
      <w:pPr>
        <w:pStyle w:val="Heading1"/>
      </w:pPr>
      <w:r>
        <w:t>Disclaimer</w:t>
      </w:r>
    </w:p>
    <w:p w14:paraId="4A132336" w14:textId="77777777" w:rsidR="00A970A7" w:rsidRDefault="008E5205">
      <w:r>
        <w:t>This guide is educational and not legal, tax, or investment advice. Consult qualified professionals before implementing any plan.</w:t>
      </w:r>
    </w:p>
    <w:sectPr w:rsidR="00A970A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79452991">
    <w:abstractNumId w:val="8"/>
  </w:num>
  <w:num w:numId="2" w16cid:durableId="1576234818">
    <w:abstractNumId w:val="6"/>
  </w:num>
  <w:num w:numId="3" w16cid:durableId="344523317">
    <w:abstractNumId w:val="5"/>
  </w:num>
  <w:num w:numId="4" w16cid:durableId="452555917">
    <w:abstractNumId w:val="4"/>
  </w:num>
  <w:num w:numId="5" w16cid:durableId="1507672264">
    <w:abstractNumId w:val="7"/>
  </w:num>
  <w:num w:numId="6" w16cid:durableId="1601645204">
    <w:abstractNumId w:val="3"/>
  </w:num>
  <w:num w:numId="7" w16cid:durableId="206375859">
    <w:abstractNumId w:val="2"/>
  </w:num>
  <w:num w:numId="8" w16cid:durableId="976565097">
    <w:abstractNumId w:val="1"/>
  </w:num>
  <w:num w:numId="9" w16cid:durableId="46774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E5205"/>
    <w:rsid w:val="009B633B"/>
    <w:rsid w:val="00A970A7"/>
    <w:rsid w:val="00AA1D8D"/>
    <w:rsid w:val="00B47730"/>
    <w:rsid w:val="00CB0664"/>
    <w:rsid w:val="00DB58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263A18"/>
  <w14:defaultImageDpi w14:val="300"/>
  <w15:docId w15:val="{BEBE1606-CA63-4E97-84D6-B19AE1DA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Joshua Howard</cp:lastModifiedBy>
  <cp:revision>2</cp:revision>
  <dcterms:created xsi:type="dcterms:W3CDTF">2025-04-28T14:23:00Z</dcterms:created>
  <dcterms:modified xsi:type="dcterms:W3CDTF">2025-04-28T14:23:00Z</dcterms:modified>
  <cp:category/>
</cp:coreProperties>
</file>